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70" w:rsidRPr="00B47F53" w:rsidRDefault="00BB2370" w:rsidP="00BB2370">
      <w:pPr>
        <w:jc w:val="center"/>
        <w:rPr>
          <w:b/>
          <w:sz w:val="24"/>
          <w:szCs w:val="26"/>
          <w:lang w:val="en-US"/>
        </w:rPr>
      </w:pPr>
      <w:r w:rsidRPr="00B47F53">
        <w:rPr>
          <w:b/>
          <w:sz w:val="24"/>
          <w:szCs w:val="26"/>
          <w:lang w:val="en-US"/>
        </w:rPr>
        <w:t>COMMUNITY OF PRACTITIONERS ON ACCOUNTABILITY AND SOCIAL ACTION IN HEALTH</w:t>
      </w:r>
    </w:p>
    <w:p w:rsidR="00D746DA" w:rsidRDefault="00D746DA" w:rsidP="00BB2370">
      <w:pPr>
        <w:jc w:val="center"/>
        <w:rPr>
          <w:b/>
        </w:rPr>
      </w:pPr>
      <w:r>
        <w:rPr>
          <w:b/>
        </w:rPr>
        <w:t>FACILITATED LEARNING EXCHANGE VISIT</w:t>
      </w:r>
    </w:p>
    <w:p w:rsidR="00D746DA" w:rsidRDefault="00D746DA" w:rsidP="00BB2370">
      <w:pPr>
        <w:jc w:val="center"/>
        <w:rPr>
          <w:b/>
        </w:rPr>
      </w:pPr>
      <w:r>
        <w:rPr>
          <w:b/>
        </w:rPr>
        <w:t>December 17 – 19, 2013</w:t>
      </w:r>
    </w:p>
    <w:p w:rsidR="00BB2370" w:rsidRDefault="00863E3E" w:rsidP="00BB2370">
      <w:pPr>
        <w:jc w:val="center"/>
        <w:rPr>
          <w:b/>
        </w:rPr>
      </w:pPr>
      <w:r>
        <w:rPr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55pt;margin-top:25.2pt;width:127.8pt;height:98.2pt;z-index:-251658752" wrapcoords="-118 -145 -118 21455 21718 21455 21718 -145 -118 -145">
            <v:textbox style="mso-next-textbox:#_x0000_s1028">
              <w:txbxContent>
                <w:p w:rsidR="00D746DA" w:rsidRDefault="00D746DA" w:rsidP="00D746DA">
                  <w:r>
                    <w:rPr>
                      <w:noProof/>
                      <w:lang w:val="en-US" w:bidi="hi-IN"/>
                    </w:rPr>
                    <w:drawing>
                      <wp:inline distT="0" distB="0" distL="0" distR="0">
                        <wp:extent cx="1353820" cy="1169670"/>
                        <wp:effectExtent l="19050" t="0" r="0" b="0"/>
                        <wp:docPr id="13" name="Picture 2" descr="COPASAH logo-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OPASAH logo-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820" cy="1169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D746DA" w:rsidRDefault="00D746DA" w:rsidP="00D746DA">
      <w:pPr>
        <w:autoSpaceDE w:val="0"/>
        <w:autoSpaceDN w:val="0"/>
        <w:adjustRightInd w:val="0"/>
        <w:jc w:val="both"/>
      </w:pPr>
      <w:r>
        <w:t xml:space="preserve">Community of Practitioners on Accountability and Social Action in Health (COPASAH) is a global network of practitioners with a common interest and passion for the field of community monitoring for accountability in health.  COPASAH was set up by a group of practitioners who had come together for a meeting to share experiences at Johannesburg in July 2011 and currently has a steering committee of 8 members from Asia, Africa and Latin America. COPASAH places a strong emphasis on the role of civil society to promote access to equitable, quality and </w:t>
      </w:r>
      <w:proofErr w:type="gramStart"/>
      <w:r>
        <w:t>accountable</w:t>
      </w:r>
      <w:proofErr w:type="gramEnd"/>
      <w:r>
        <w:t xml:space="preserve"> health services</w:t>
      </w:r>
      <w:r w:rsidR="003F1E56">
        <w:t>.</w:t>
      </w:r>
      <w:r w:rsidR="00AF3F35">
        <w:t xml:space="preserve"> (Please visit </w:t>
      </w:r>
      <w:hyperlink r:id="rId6" w:history="1">
        <w:r w:rsidR="008B60FF" w:rsidRPr="004361A8">
          <w:rPr>
            <w:rStyle w:val="Hyperlink"/>
          </w:rPr>
          <w:t>www.copasah.net</w:t>
        </w:r>
      </w:hyperlink>
      <w:r w:rsidR="00AF3F35">
        <w:t xml:space="preserve"> for more details)</w:t>
      </w:r>
    </w:p>
    <w:p w:rsidR="00D746DA" w:rsidRDefault="00F15BE6" w:rsidP="00D746DA">
      <w:pPr>
        <w:autoSpaceDE w:val="0"/>
        <w:autoSpaceDN w:val="0"/>
        <w:adjustRightInd w:val="0"/>
        <w:jc w:val="both"/>
      </w:pPr>
      <w:r>
        <w:t>South Asia region</w:t>
      </w:r>
      <w:r w:rsidR="00D746DA">
        <w:t xml:space="preserve"> workshop</w:t>
      </w:r>
      <w:r>
        <w:t>s</w:t>
      </w:r>
      <w:r w:rsidR="00D746DA">
        <w:t xml:space="preserve"> </w:t>
      </w:r>
      <w:r>
        <w:t>were conducted in</w:t>
      </w:r>
      <w:r w:rsidR="00D746DA">
        <w:t xml:space="preserve"> Mumbai in February</w:t>
      </w:r>
      <w:r>
        <w:t>,</w:t>
      </w:r>
      <w:r w:rsidR="00D746DA">
        <w:t xml:space="preserve"> 2013 and September</w:t>
      </w:r>
      <w:r>
        <w:t>,</w:t>
      </w:r>
      <w:r w:rsidR="00D746DA">
        <w:t xml:space="preserve"> 2013</w:t>
      </w:r>
      <w:r>
        <w:t xml:space="preserve"> to </w:t>
      </w:r>
      <w:r w:rsidR="00AF3F35">
        <w:t>promote this perspective</w:t>
      </w:r>
      <w:r w:rsidR="00D746DA">
        <w:t>. Subsequent to the</w:t>
      </w:r>
      <w:r w:rsidR="00AF3F35">
        <w:t>se</w:t>
      </w:r>
      <w:r w:rsidR="00D746DA">
        <w:t xml:space="preserve"> </w:t>
      </w:r>
      <w:r>
        <w:t>workshop</w:t>
      </w:r>
      <w:r w:rsidR="00AF3F35">
        <w:t>s</w:t>
      </w:r>
      <w:r>
        <w:t xml:space="preserve"> quite</w:t>
      </w:r>
      <w:r w:rsidR="00D746DA">
        <w:t xml:space="preserve"> a lot of conversations are happening among participants</w:t>
      </w:r>
      <w:r>
        <w:t>, and as a continuation to these COPASAH plans to organise</w:t>
      </w:r>
      <w:r w:rsidR="00D746DA">
        <w:t xml:space="preserve"> </w:t>
      </w:r>
      <w:r>
        <w:t xml:space="preserve">three </w:t>
      </w:r>
      <w:r w:rsidR="00D746DA">
        <w:t xml:space="preserve">facilitated learning exchange </w:t>
      </w:r>
      <w:r>
        <w:t>visits in different parts of India</w:t>
      </w:r>
      <w:r w:rsidR="00D746DA">
        <w:t xml:space="preserve">. </w:t>
      </w:r>
      <w:r w:rsidR="00AF3F35">
        <w:t>These</w:t>
      </w:r>
      <w:r w:rsidR="00D746DA">
        <w:t xml:space="preserve"> </w:t>
      </w:r>
      <w:r w:rsidR="00107C56">
        <w:t xml:space="preserve">visits </w:t>
      </w:r>
      <w:r w:rsidR="00AF3F35">
        <w:t xml:space="preserve">are envisaged to </w:t>
      </w:r>
      <w:r w:rsidR="00D746DA">
        <w:t>facili</w:t>
      </w:r>
      <w:r w:rsidR="00107C56">
        <w:t xml:space="preserve">tate </w:t>
      </w:r>
      <w:r w:rsidR="00AF3F35">
        <w:t xml:space="preserve">peer </w:t>
      </w:r>
      <w:r w:rsidR="00107C56">
        <w:t xml:space="preserve">learning </w:t>
      </w:r>
      <w:r w:rsidR="00AF3F35">
        <w:t>and to en</w:t>
      </w:r>
      <w:r w:rsidR="00107C56">
        <w:t xml:space="preserve">able strengthening of the </w:t>
      </w:r>
      <w:r w:rsidR="00D746DA">
        <w:t>practitioners</w:t>
      </w:r>
      <w:r w:rsidR="00107C56">
        <w:t>’</w:t>
      </w:r>
      <w:r w:rsidR="00D746DA">
        <w:t xml:space="preserve"> forum</w:t>
      </w:r>
      <w:r w:rsidR="00107C56">
        <w:t>.</w:t>
      </w:r>
    </w:p>
    <w:p w:rsidR="00BB2370" w:rsidRPr="00BB2370" w:rsidRDefault="00107C56" w:rsidP="00BB2370">
      <w:pPr>
        <w:autoSpaceDE w:val="0"/>
        <w:autoSpaceDN w:val="0"/>
        <w:adjustRightInd w:val="0"/>
        <w:jc w:val="both"/>
      </w:pPr>
      <w:r>
        <w:t xml:space="preserve">The first of these visits is being </w:t>
      </w:r>
      <w:r w:rsidR="00BB2370" w:rsidRPr="00BB2370">
        <w:t>organise</w:t>
      </w:r>
      <w:r>
        <w:t>d</w:t>
      </w:r>
      <w:r w:rsidR="00BB2370" w:rsidRPr="00BB2370">
        <w:t xml:space="preserve"> at </w:t>
      </w:r>
      <w:proofErr w:type="spellStart"/>
      <w:r w:rsidR="00BB2370" w:rsidRPr="00BB2370">
        <w:t>Naugarh</w:t>
      </w:r>
      <w:proofErr w:type="spellEnd"/>
      <w:r w:rsidR="00BB2370" w:rsidRPr="00BB2370">
        <w:t xml:space="preserve">, </w:t>
      </w:r>
      <w:proofErr w:type="spellStart"/>
      <w:r w:rsidR="00BB2370" w:rsidRPr="00BB2370">
        <w:t>Chandauli</w:t>
      </w:r>
      <w:proofErr w:type="spellEnd"/>
      <w:r w:rsidR="00AF3F35">
        <w:t xml:space="preserve"> district</w:t>
      </w:r>
      <w:r w:rsidR="00BB2370" w:rsidRPr="00BB2370">
        <w:t xml:space="preserve">, Uttar Pradesh from December 17-19, 2013 with </w:t>
      </w:r>
      <w:proofErr w:type="spellStart"/>
      <w:r w:rsidR="00BB2370" w:rsidRPr="00BB2370">
        <w:t>Gramya</w:t>
      </w:r>
      <w:proofErr w:type="spellEnd"/>
      <w:r w:rsidR="00BB2370" w:rsidRPr="00BB2370">
        <w:t xml:space="preserve"> Sansthan (</w:t>
      </w:r>
      <w:r w:rsidR="00AF3F35">
        <w:t>host organi</w:t>
      </w:r>
      <w:r>
        <w:t>sation</w:t>
      </w:r>
      <w:r w:rsidR="00BB2370" w:rsidRPr="00BB2370">
        <w:t>).</w:t>
      </w:r>
      <w:r>
        <w:t xml:space="preserve"> This </w:t>
      </w:r>
      <w:r w:rsidR="00BB2370" w:rsidRPr="00BB2370">
        <w:t xml:space="preserve">learning exchange visit </w:t>
      </w:r>
      <w:r>
        <w:t xml:space="preserve">seeks </w:t>
      </w:r>
      <w:r w:rsidR="00BB2370" w:rsidRPr="00BB2370">
        <w:t>to provide practitioners an opportunity to visit a relevant organisation’s work and learn from and also provide feedback to the practitioners using a common set of principles. The visit is an extension of the principles and concepts discussed during the south Asian region COPASAH workshop in September, 2013.</w:t>
      </w:r>
    </w:p>
    <w:p w:rsidR="00BB2370" w:rsidRDefault="00BB2370" w:rsidP="00BB2370">
      <w:pPr>
        <w:autoSpaceDE w:val="0"/>
        <w:autoSpaceDN w:val="0"/>
        <w:adjustRightInd w:val="0"/>
        <w:jc w:val="both"/>
        <w:rPr>
          <w:b/>
        </w:rPr>
      </w:pPr>
      <w:r w:rsidRPr="00FD6C8D">
        <w:rPr>
          <w:b/>
        </w:rPr>
        <w:t xml:space="preserve">Objective: </w:t>
      </w:r>
      <w:r w:rsidRPr="007518BE">
        <w:t>To p</w:t>
      </w:r>
      <w:r w:rsidRPr="00B47F53">
        <w:t xml:space="preserve">rovide </w:t>
      </w:r>
      <w:r w:rsidR="00AF3F35">
        <w:t>practitioners within the region</w:t>
      </w:r>
      <w:r w:rsidRPr="00B47F53">
        <w:t xml:space="preserve"> an opportu</w:t>
      </w:r>
      <w:r>
        <w:t>nity to visit a</w:t>
      </w:r>
      <w:r w:rsidR="00AF3F35">
        <w:t xml:space="preserve"> COPASAH member</w:t>
      </w:r>
      <w:r>
        <w:t xml:space="preserve"> organis</w:t>
      </w:r>
      <w:r w:rsidRPr="00B47F53">
        <w:t>ation</w:t>
      </w:r>
      <w:r w:rsidR="00AF3F35">
        <w:t xml:space="preserve"> and</w:t>
      </w:r>
      <w:r>
        <w:t xml:space="preserve"> </w:t>
      </w:r>
      <w:r w:rsidRPr="00B47F53">
        <w:t xml:space="preserve">learn from </w:t>
      </w:r>
      <w:r>
        <w:t>the</w:t>
      </w:r>
      <w:r w:rsidR="00FF34C7">
        <w:t>ir</w:t>
      </w:r>
      <w:r>
        <w:t xml:space="preserve"> </w:t>
      </w:r>
      <w:r w:rsidR="00FF34C7">
        <w:t>social accountability practice</w:t>
      </w:r>
      <w:r>
        <w:rPr>
          <w:b/>
        </w:rPr>
        <w:t>.</w:t>
      </w:r>
    </w:p>
    <w:p w:rsidR="00BB2370" w:rsidRPr="008857F8" w:rsidRDefault="00BB2370" w:rsidP="00BB2370">
      <w:pPr>
        <w:rPr>
          <w:b/>
        </w:rPr>
      </w:pPr>
      <w:r>
        <w:rPr>
          <w:b/>
        </w:rPr>
        <w:t xml:space="preserve">Host Organisation: </w:t>
      </w:r>
      <w:r>
        <w:t xml:space="preserve">The visit is being hosted by </w:t>
      </w:r>
      <w:proofErr w:type="spellStart"/>
      <w:r>
        <w:t>Gramya</w:t>
      </w:r>
      <w:proofErr w:type="spellEnd"/>
      <w:r>
        <w:t xml:space="preserve"> Sansthan, </w:t>
      </w:r>
      <w:r w:rsidRPr="00B66865">
        <w:t>workin</w:t>
      </w:r>
      <w:r>
        <w:t xml:space="preserve">g in </w:t>
      </w:r>
      <w:proofErr w:type="spellStart"/>
      <w:r w:rsidRPr="00B66865">
        <w:t>Chandauli</w:t>
      </w:r>
      <w:proofErr w:type="spellEnd"/>
      <w:r w:rsidRPr="00B66865">
        <w:t xml:space="preserve">, </w:t>
      </w:r>
      <w:proofErr w:type="spellStart"/>
      <w:r>
        <w:t>Son</w:t>
      </w:r>
      <w:r w:rsidRPr="00B66865">
        <w:t>bhadra</w:t>
      </w:r>
      <w:proofErr w:type="spellEnd"/>
      <w:r w:rsidRPr="00B66865">
        <w:t xml:space="preserve"> </w:t>
      </w:r>
      <w:r>
        <w:t xml:space="preserve">and </w:t>
      </w:r>
      <w:r w:rsidRPr="00B66865">
        <w:t xml:space="preserve">Varanasi </w:t>
      </w:r>
      <w:r>
        <w:t xml:space="preserve">districts of Uttar Pradesh </w:t>
      </w:r>
      <w:r w:rsidRPr="00B66865">
        <w:t xml:space="preserve">on the issues of </w:t>
      </w:r>
      <w:r>
        <w:t>health r</w:t>
      </w:r>
      <w:r w:rsidRPr="00B66865">
        <w:t xml:space="preserve">ights </w:t>
      </w:r>
      <w:r>
        <w:t>of women</w:t>
      </w:r>
      <w:r w:rsidRPr="00B66865">
        <w:t xml:space="preserve">, </w:t>
      </w:r>
      <w:r>
        <w:t>v</w:t>
      </w:r>
      <w:r w:rsidRPr="00B66865">
        <w:t xml:space="preserve">iolence against women, </w:t>
      </w:r>
      <w:r>
        <w:t>child rights, labourers’ r</w:t>
      </w:r>
      <w:r w:rsidRPr="00B66865">
        <w:t>ights</w:t>
      </w:r>
      <w:r>
        <w:t>, right to food</w:t>
      </w:r>
      <w:r w:rsidRPr="00B66865">
        <w:t xml:space="preserve"> and </w:t>
      </w:r>
      <w:r>
        <w:t>r</w:t>
      </w:r>
      <w:r w:rsidRPr="00B66865">
        <w:t>ights of marginalized tribal.</w:t>
      </w:r>
      <w:r>
        <w:t xml:space="preserve"> </w:t>
      </w:r>
      <w:proofErr w:type="spellStart"/>
      <w:r>
        <w:rPr>
          <w:lang w:val="en-US"/>
        </w:rPr>
        <w:t>G</w:t>
      </w:r>
      <w:r w:rsidR="00FF34C7">
        <w:rPr>
          <w:lang w:val="en-US"/>
        </w:rPr>
        <w:t>ramya</w:t>
      </w:r>
      <w:proofErr w:type="spellEnd"/>
      <w:r>
        <w:rPr>
          <w:lang w:val="en-US"/>
        </w:rPr>
        <w:t xml:space="preserve"> works on following programme areas:</w:t>
      </w:r>
    </w:p>
    <w:p w:rsidR="00BB2370" w:rsidRDefault="00BB2370" w:rsidP="00BB2370">
      <w:pPr>
        <w:numPr>
          <w:ilvl w:val="1"/>
          <w:numId w:val="3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Campaign for </w:t>
      </w:r>
      <w:proofErr w:type="spellStart"/>
      <w:r>
        <w:rPr>
          <w:lang w:val="en-US"/>
        </w:rPr>
        <w:t>Dalit</w:t>
      </w:r>
      <w:proofErr w:type="spellEnd"/>
      <w:r>
        <w:rPr>
          <w:lang w:val="en-US"/>
        </w:rPr>
        <w:t xml:space="preserve"> land right and resource control</w:t>
      </w:r>
    </w:p>
    <w:p w:rsidR="00BB2370" w:rsidRDefault="00BB2370" w:rsidP="00BB2370">
      <w:pPr>
        <w:numPr>
          <w:ilvl w:val="1"/>
          <w:numId w:val="3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Monitoring exclusion and violence against </w:t>
      </w:r>
      <w:proofErr w:type="spellStart"/>
      <w:r>
        <w:rPr>
          <w:lang w:val="en-US"/>
        </w:rPr>
        <w:t>Dalits</w:t>
      </w:r>
      <w:proofErr w:type="spellEnd"/>
      <w:r>
        <w:rPr>
          <w:lang w:val="en-US"/>
        </w:rPr>
        <w:t xml:space="preserve"> &amp; Minorities</w:t>
      </w:r>
    </w:p>
    <w:p w:rsidR="00BB2370" w:rsidRDefault="00BB2370" w:rsidP="00BB2370">
      <w:pPr>
        <w:numPr>
          <w:ilvl w:val="1"/>
          <w:numId w:val="3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Campaign for right to food</w:t>
      </w:r>
    </w:p>
    <w:p w:rsidR="00FF34C7" w:rsidRDefault="00BB2370" w:rsidP="00BB2370">
      <w:pPr>
        <w:numPr>
          <w:ilvl w:val="1"/>
          <w:numId w:val="3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Ensuring child rights with focus on girl child and child </w:t>
      </w:r>
      <w:proofErr w:type="spellStart"/>
      <w:r>
        <w:rPr>
          <w:lang w:val="en-US"/>
        </w:rPr>
        <w:t>labour</w:t>
      </w:r>
      <w:proofErr w:type="spellEnd"/>
      <w:r w:rsidR="00FF34C7">
        <w:rPr>
          <w:lang w:val="en-US"/>
        </w:rPr>
        <w:t xml:space="preserve"> </w:t>
      </w:r>
    </w:p>
    <w:p w:rsidR="00107C56" w:rsidRDefault="00107C56" w:rsidP="00BB2370">
      <w:pPr>
        <w:pStyle w:val="NoSpacing"/>
        <w:jc w:val="both"/>
        <w:rPr>
          <w:b/>
          <w:szCs w:val="22"/>
          <w:lang w:val="en-GB" w:bidi="ar-SA"/>
        </w:rPr>
      </w:pPr>
    </w:p>
    <w:p w:rsidR="00BB2370" w:rsidRDefault="00BB2370" w:rsidP="00BB2370">
      <w:pPr>
        <w:pStyle w:val="NoSpacing"/>
        <w:jc w:val="both"/>
        <w:rPr>
          <w:szCs w:val="22"/>
          <w:lang w:val="en-GB" w:bidi="ar-SA"/>
        </w:rPr>
      </w:pPr>
      <w:r>
        <w:rPr>
          <w:b/>
          <w:szCs w:val="22"/>
          <w:lang w:val="en-GB" w:bidi="ar-SA"/>
        </w:rPr>
        <w:t>Agenda</w:t>
      </w:r>
      <w:r w:rsidRPr="008857F8">
        <w:rPr>
          <w:b/>
          <w:szCs w:val="22"/>
          <w:lang w:val="en-GB" w:bidi="ar-SA"/>
        </w:rPr>
        <w:t>:</w:t>
      </w:r>
      <w:r>
        <w:rPr>
          <w:b/>
          <w:szCs w:val="22"/>
          <w:lang w:val="en-GB" w:bidi="ar-SA"/>
        </w:rPr>
        <w:t xml:space="preserve"> </w:t>
      </w:r>
      <w:r>
        <w:rPr>
          <w:szCs w:val="22"/>
          <w:lang w:val="en-GB" w:bidi="ar-SA"/>
        </w:rPr>
        <w:t>The aim of this learning exchange visit is to observe and learn from the community monitoring work being done by women representatives of the ‘</w:t>
      </w:r>
      <w:proofErr w:type="spellStart"/>
      <w:r>
        <w:rPr>
          <w:szCs w:val="22"/>
          <w:lang w:val="en-GB" w:bidi="ar-SA"/>
        </w:rPr>
        <w:t>Mahila</w:t>
      </w:r>
      <w:proofErr w:type="spellEnd"/>
      <w:r>
        <w:rPr>
          <w:szCs w:val="22"/>
          <w:lang w:val="en-GB" w:bidi="ar-SA"/>
        </w:rPr>
        <w:t xml:space="preserve"> </w:t>
      </w:r>
      <w:proofErr w:type="spellStart"/>
      <w:r>
        <w:rPr>
          <w:szCs w:val="22"/>
          <w:lang w:val="en-GB" w:bidi="ar-SA"/>
        </w:rPr>
        <w:t>Swasthya</w:t>
      </w:r>
      <w:proofErr w:type="spellEnd"/>
      <w:r>
        <w:rPr>
          <w:szCs w:val="22"/>
          <w:lang w:val="en-GB" w:bidi="ar-SA"/>
        </w:rPr>
        <w:t xml:space="preserve"> </w:t>
      </w:r>
      <w:proofErr w:type="spellStart"/>
      <w:r>
        <w:rPr>
          <w:szCs w:val="22"/>
          <w:lang w:val="en-GB" w:bidi="ar-SA"/>
        </w:rPr>
        <w:t>Adhikar</w:t>
      </w:r>
      <w:proofErr w:type="spellEnd"/>
      <w:r>
        <w:rPr>
          <w:szCs w:val="22"/>
          <w:lang w:val="en-GB" w:bidi="ar-SA"/>
        </w:rPr>
        <w:t xml:space="preserve"> </w:t>
      </w:r>
      <w:proofErr w:type="spellStart"/>
      <w:r>
        <w:rPr>
          <w:szCs w:val="22"/>
          <w:lang w:val="en-GB" w:bidi="ar-SA"/>
        </w:rPr>
        <w:t>Manch</w:t>
      </w:r>
      <w:proofErr w:type="spellEnd"/>
      <w:r>
        <w:rPr>
          <w:szCs w:val="22"/>
          <w:lang w:val="en-GB" w:bidi="ar-SA"/>
        </w:rPr>
        <w:t xml:space="preserve">’ on the issue of maternal health rights. Discussions will also be held to reflect on the work being done by the </w:t>
      </w:r>
      <w:r>
        <w:rPr>
          <w:szCs w:val="22"/>
          <w:lang w:val="en-GB" w:bidi="ar-SA"/>
        </w:rPr>
        <w:lastRenderedPageBreak/>
        <w:t>organisation and how to apply this context in the participants’ own practice. The detailed session plan is as follows:</w:t>
      </w:r>
    </w:p>
    <w:p w:rsidR="00BB2370" w:rsidRDefault="00BB2370" w:rsidP="00BB2370">
      <w:pPr>
        <w:pStyle w:val="NoSpacing"/>
        <w:jc w:val="both"/>
        <w:rPr>
          <w:rFonts w:ascii="Kruti Dev 010" w:hAnsi="Kruti Dev 010"/>
          <w:sz w:val="28"/>
          <w:szCs w:val="28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8"/>
        <w:gridCol w:w="1427"/>
        <w:gridCol w:w="7013"/>
      </w:tblGrid>
      <w:tr w:rsidR="008B4477" w:rsidRPr="00107C56" w:rsidTr="00BB2370">
        <w:tc>
          <w:tcPr>
            <w:tcW w:w="1199" w:type="dxa"/>
          </w:tcPr>
          <w:p w:rsidR="008B4477" w:rsidRPr="00107C56" w:rsidRDefault="008B4477" w:rsidP="007D7B12">
            <w:pPr>
              <w:jc w:val="both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b/>
                <w:color w:val="000000" w:themeColor="text1"/>
                <w:lang w:val="en-US"/>
              </w:rPr>
              <w:t>Date</w:t>
            </w:r>
          </w:p>
        </w:tc>
        <w:tc>
          <w:tcPr>
            <w:tcW w:w="1439" w:type="dxa"/>
          </w:tcPr>
          <w:p w:rsidR="008B4477" w:rsidRPr="00107C56" w:rsidRDefault="008B4477" w:rsidP="007D7B12">
            <w:pPr>
              <w:jc w:val="both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b/>
                <w:color w:val="000000" w:themeColor="text1"/>
                <w:lang w:val="en-US"/>
              </w:rPr>
              <w:t>Time</w:t>
            </w:r>
          </w:p>
        </w:tc>
        <w:tc>
          <w:tcPr>
            <w:tcW w:w="7100" w:type="dxa"/>
          </w:tcPr>
          <w:p w:rsidR="008B4477" w:rsidRPr="00107C56" w:rsidRDefault="008B4477" w:rsidP="007D7B12">
            <w:pPr>
              <w:jc w:val="both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b/>
                <w:color w:val="000000" w:themeColor="text1"/>
                <w:lang w:val="en-US"/>
              </w:rPr>
              <w:t>Session</w:t>
            </w:r>
          </w:p>
        </w:tc>
      </w:tr>
      <w:tr w:rsidR="008B4477" w:rsidRPr="00107C56" w:rsidTr="00BB2370">
        <w:trPr>
          <w:trHeight w:val="341"/>
        </w:trPr>
        <w:tc>
          <w:tcPr>
            <w:tcW w:w="1199" w:type="dxa"/>
            <w:vMerge w:val="restart"/>
          </w:tcPr>
          <w:p w:rsidR="008B4477" w:rsidRPr="00107C56" w:rsidRDefault="008B4477" w:rsidP="007D7B12">
            <w:pPr>
              <w:jc w:val="both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b/>
                <w:color w:val="000000" w:themeColor="text1"/>
                <w:lang w:val="en-US"/>
              </w:rPr>
              <w:t>17/12/2013</w:t>
            </w:r>
          </w:p>
          <w:p w:rsidR="008B4477" w:rsidRPr="00107C56" w:rsidRDefault="008B4477" w:rsidP="007D7B12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b/>
                <w:color w:val="000000" w:themeColor="text1"/>
                <w:lang w:val="en-US"/>
              </w:rPr>
              <w:t>Tuesday</w:t>
            </w:r>
          </w:p>
        </w:tc>
        <w:tc>
          <w:tcPr>
            <w:tcW w:w="1439" w:type="dxa"/>
          </w:tcPr>
          <w:p w:rsidR="008B4477" w:rsidRPr="00107C56" w:rsidRDefault="008B4477" w:rsidP="004A2D6A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>11:00-1</w:t>
            </w:r>
            <w:r w:rsidR="004A2D6A" w:rsidRPr="00107C56">
              <w:rPr>
                <w:rFonts w:asciiTheme="minorHAnsi" w:hAnsiTheme="minorHAnsi"/>
                <w:color w:val="000000" w:themeColor="text1"/>
                <w:lang w:val="en-US"/>
              </w:rPr>
              <w:t>2</w:t>
            </w:r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>:30</w:t>
            </w:r>
          </w:p>
        </w:tc>
        <w:tc>
          <w:tcPr>
            <w:tcW w:w="7100" w:type="dxa"/>
          </w:tcPr>
          <w:p w:rsidR="008B4477" w:rsidRPr="00107C56" w:rsidRDefault="008B4477" w:rsidP="007D7B12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>Round of introduction</w:t>
            </w:r>
          </w:p>
        </w:tc>
      </w:tr>
      <w:tr w:rsidR="008B4477" w:rsidRPr="00107C56" w:rsidTr="00BB2370">
        <w:trPr>
          <w:trHeight w:val="413"/>
        </w:trPr>
        <w:tc>
          <w:tcPr>
            <w:tcW w:w="1199" w:type="dxa"/>
            <w:vMerge/>
          </w:tcPr>
          <w:p w:rsidR="008B4477" w:rsidRPr="00107C56" w:rsidRDefault="008B4477" w:rsidP="007D7B12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1439" w:type="dxa"/>
          </w:tcPr>
          <w:p w:rsidR="008B4477" w:rsidRPr="00107C56" w:rsidRDefault="008B4477" w:rsidP="004A2D6A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>1</w:t>
            </w:r>
            <w:r w:rsidR="004A2D6A" w:rsidRPr="00107C56">
              <w:rPr>
                <w:rFonts w:asciiTheme="minorHAnsi" w:hAnsiTheme="minorHAnsi"/>
                <w:color w:val="000000" w:themeColor="text1"/>
                <w:lang w:val="en-US"/>
              </w:rPr>
              <w:t>2</w:t>
            </w:r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>:30-01:30</w:t>
            </w:r>
          </w:p>
        </w:tc>
        <w:tc>
          <w:tcPr>
            <w:tcW w:w="7100" w:type="dxa"/>
          </w:tcPr>
          <w:p w:rsidR="008B4477" w:rsidRPr="00107C56" w:rsidRDefault="004A2D6A" w:rsidP="007D7B12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>Introduction to</w:t>
            </w:r>
            <w:r w:rsidR="008B4477" w:rsidRPr="00107C56">
              <w:rPr>
                <w:rFonts w:asciiTheme="minorHAnsi" w:hAnsiTheme="minorHAnsi"/>
                <w:color w:val="000000" w:themeColor="text1"/>
                <w:lang w:val="en-US"/>
              </w:rPr>
              <w:t xml:space="preserve"> community monitoring and social accountability</w:t>
            </w:r>
          </w:p>
        </w:tc>
      </w:tr>
      <w:tr w:rsidR="008B4477" w:rsidRPr="00107C56" w:rsidTr="00BB2370">
        <w:trPr>
          <w:trHeight w:val="404"/>
        </w:trPr>
        <w:tc>
          <w:tcPr>
            <w:tcW w:w="1199" w:type="dxa"/>
            <w:vMerge/>
          </w:tcPr>
          <w:p w:rsidR="008B4477" w:rsidRPr="00107C56" w:rsidRDefault="008B4477" w:rsidP="007D7B12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1439" w:type="dxa"/>
          </w:tcPr>
          <w:p w:rsidR="008B4477" w:rsidRPr="00107C56" w:rsidRDefault="008B4477" w:rsidP="007D7B12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>01:30-02:30</w:t>
            </w:r>
          </w:p>
        </w:tc>
        <w:tc>
          <w:tcPr>
            <w:tcW w:w="7100" w:type="dxa"/>
          </w:tcPr>
          <w:p w:rsidR="008B4477" w:rsidRPr="00107C56" w:rsidRDefault="008B4477" w:rsidP="007D7B12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>Lunch Break</w:t>
            </w:r>
          </w:p>
        </w:tc>
      </w:tr>
      <w:tr w:rsidR="008B4477" w:rsidRPr="00107C56" w:rsidTr="00BB2370">
        <w:trPr>
          <w:trHeight w:val="485"/>
        </w:trPr>
        <w:tc>
          <w:tcPr>
            <w:tcW w:w="1199" w:type="dxa"/>
            <w:vMerge/>
          </w:tcPr>
          <w:p w:rsidR="008B4477" w:rsidRPr="00107C56" w:rsidRDefault="008B4477" w:rsidP="007D7B12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1439" w:type="dxa"/>
          </w:tcPr>
          <w:p w:rsidR="008B4477" w:rsidRPr="00107C56" w:rsidRDefault="004A2D6A" w:rsidP="004A2D6A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>02:30-03:30</w:t>
            </w:r>
          </w:p>
        </w:tc>
        <w:tc>
          <w:tcPr>
            <w:tcW w:w="7100" w:type="dxa"/>
          </w:tcPr>
          <w:p w:rsidR="008B4477" w:rsidRPr="00107C56" w:rsidRDefault="00FF34C7" w:rsidP="00FF34C7">
            <w:pPr>
              <w:spacing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Evolving COPASAH’s perspectives on principles of </w:t>
            </w:r>
            <w:r w:rsidR="004A2D6A" w:rsidRPr="00107C56">
              <w:rPr>
                <w:rFonts w:asciiTheme="minorHAnsi" w:hAnsiTheme="minorHAnsi"/>
                <w:color w:val="000000" w:themeColor="text1"/>
                <w:lang w:val="en-US"/>
              </w:rPr>
              <w:t>social accountability</w:t>
            </w:r>
          </w:p>
        </w:tc>
      </w:tr>
      <w:tr w:rsidR="004A2D6A" w:rsidRPr="00107C56" w:rsidTr="00BB2370">
        <w:trPr>
          <w:trHeight w:val="485"/>
        </w:trPr>
        <w:tc>
          <w:tcPr>
            <w:tcW w:w="1199" w:type="dxa"/>
            <w:vMerge/>
          </w:tcPr>
          <w:p w:rsidR="004A2D6A" w:rsidRPr="00107C56" w:rsidRDefault="004A2D6A" w:rsidP="007D7B12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1439" w:type="dxa"/>
          </w:tcPr>
          <w:p w:rsidR="004A2D6A" w:rsidRPr="00107C56" w:rsidRDefault="004A2D6A" w:rsidP="007D7B12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>03:30-04:00</w:t>
            </w:r>
          </w:p>
        </w:tc>
        <w:tc>
          <w:tcPr>
            <w:tcW w:w="7100" w:type="dxa"/>
          </w:tcPr>
          <w:p w:rsidR="004A2D6A" w:rsidRPr="00107C56" w:rsidRDefault="004A2D6A" w:rsidP="007D7B12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>Tea Break</w:t>
            </w:r>
          </w:p>
        </w:tc>
      </w:tr>
      <w:tr w:rsidR="004A2D6A" w:rsidRPr="00107C56" w:rsidTr="00BB2370">
        <w:trPr>
          <w:trHeight w:val="1466"/>
        </w:trPr>
        <w:tc>
          <w:tcPr>
            <w:tcW w:w="1199" w:type="dxa"/>
            <w:vMerge/>
          </w:tcPr>
          <w:p w:rsidR="004A2D6A" w:rsidRPr="00107C56" w:rsidRDefault="004A2D6A" w:rsidP="007D7B12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1439" w:type="dxa"/>
          </w:tcPr>
          <w:p w:rsidR="004A2D6A" w:rsidRPr="00107C56" w:rsidRDefault="004A2D6A" w:rsidP="004A2D6A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>04:00-05:30</w:t>
            </w:r>
          </w:p>
        </w:tc>
        <w:tc>
          <w:tcPr>
            <w:tcW w:w="7100" w:type="dxa"/>
          </w:tcPr>
          <w:p w:rsidR="004A2D6A" w:rsidRPr="00107C56" w:rsidRDefault="004A2D6A" w:rsidP="007D7B12">
            <w:pPr>
              <w:spacing w:line="240" w:lineRule="auto"/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>Presentation on:</w:t>
            </w:r>
          </w:p>
          <w:p w:rsidR="004A2D6A" w:rsidRPr="00107C56" w:rsidRDefault="004A2D6A" w:rsidP="007D7B12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>Gramya</w:t>
            </w:r>
            <w:proofErr w:type="spellEnd"/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>Sansthan’s</w:t>
            </w:r>
            <w:proofErr w:type="spellEnd"/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 xml:space="preserve"> history and work</w:t>
            </w:r>
          </w:p>
          <w:p w:rsidR="004A2D6A" w:rsidRPr="00FF34C7" w:rsidRDefault="004A2D6A" w:rsidP="00FF34C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>Organisational</w:t>
            </w:r>
            <w:proofErr w:type="spellEnd"/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 xml:space="preserve"> context</w:t>
            </w:r>
            <w:r w:rsidR="00FF34C7">
              <w:rPr>
                <w:rFonts w:asciiTheme="minorHAnsi" w:hAnsiTheme="minorHAnsi"/>
                <w:color w:val="000000" w:themeColor="text1"/>
                <w:lang w:val="en-US"/>
              </w:rPr>
              <w:t xml:space="preserve"> (r</w:t>
            </w:r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>ationale on various issues the organisation is working on</w:t>
            </w:r>
            <w:r w:rsidR="00FF34C7">
              <w:rPr>
                <w:rFonts w:asciiTheme="minorHAnsi" w:hAnsiTheme="minorHAnsi"/>
                <w:color w:val="000000" w:themeColor="text1"/>
                <w:lang w:val="en-US"/>
              </w:rPr>
              <w:t>)</w:t>
            </w:r>
          </w:p>
          <w:p w:rsidR="00FF34C7" w:rsidRPr="00107C56" w:rsidRDefault="0013753B" w:rsidP="00FF34C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W</w:t>
            </w:r>
            <w:r w:rsidR="00FF34C7">
              <w:rPr>
                <w:rFonts w:asciiTheme="minorHAnsi" w:hAnsiTheme="minorHAnsi"/>
                <w:color w:val="000000" w:themeColor="text1"/>
                <w:lang w:val="en-US"/>
              </w:rPr>
              <w:t>omen</w:t>
            </w:r>
            <w:r>
              <w:rPr>
                <w:rFonts w:asciiTheme="minorHAnsi" w:hAnsiTheme="minorHAnsi"/>
                <w:color w:val="000000" w:themeColor="text1"/>
                <w:lang w:val="en-US"/>
              </w:rPr>
              <w:t>’s health rights and accountability practice</w:t>
            </w:r>
          </w:p>
        </w:tc>
      </w:tr>
      <w:tr w:rsidR="004A2D6A" w:rsidRPr="00107C56" w:rsidTr="00BB2370">
        <w:trPr>
          <w:trHeight w:val="422"/>
        </w:trPr>
        <w:tc>
          <w:tcPr>
            <w:tcW w:w="1199" w:type="dxa"/>
            <w:vMerge/>
          </w:tcPr>
          <w:p w:rsidR="004A2D6A" w:rsidRPr="00107C56" w:rsidRDefault="004A2D6A" w:rsidP="007D7B12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1439" w:type="dxa"/>
          </w:tcPr>
          <w:p w:rsidR="004A2D6A" w:rsidRPr="00107C56" w:rsidRDefault="004A2D6A" w:rsidP="004A2D6A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>05:30-06:30</w:t>
            </w:r>
          </w:p>
        </w:tc>
        <w:tc>
          <w:tcPr>
            <w:tcW w:w="7100" w:type="dxa"/>
          </w:tcPr>
          <w:p w:rsidR="004A2D6A" w:rsidRPr="00107C56" w:rsidRDefault="004A2D6A" w:rsidP="007D7B12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>Field visit plan and points for observation (field visit with community groups, health providers, documentation plans)</w:t>
            </w:r>
          </w:p>
        </w:tc>
      </w:tr>
      <w:tr w:rsidR="004A2D6A" w:rsidRPr="00107C56" w:rsidTr="00BB2370">
        <w:trPr>
          <w:trHeight w:val="422"/>
        </w:trPr>
        <w:tc>
          <w:tcPr>
            <w:tcW w:w="1199" w:type="dxa"/>
          </w:tcPr>
          <w:p w:rsidR="004A2D6A" w:rsidRPr="00107C56" w:rsidRDefault="004A2D6A" w:rsidP="00BB2370">
            <w:pPr>
              <w:jc w:val="both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b/>
                <w:color w:val="000000" w:themeColor="text1"/>
                <w:lang w:val="en-US"/>
              </w:rPr>
              <w:t>18/12/2013</w:t>
            </w:r>
            <w:r w:rsidR="00BB2370" w:rsidRPr="00107C56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</w:t>
            </w:r>
            <w:r w:rsidRPr="00107C56">
              <w:rPr>
                <w:rFonts w:asciiTheme="minorHAnsi" w:hAnsiTheme="minorHAnsi"/>
                <w:b/>
                <w:color w:val="000000" w:themeColor="text1"/>
                <w:lang w:val="en-US"/>
              </w:rPr>
              <w:t>Wednesday</w:t>
            </w:r>
          </w:p>
        </w:tc>
        <w:tc>
          <w:tcPr>
            <w:tcW w:w="1439" w:type="dxa"/>
          </w:tcPr>
          <w:p w:rsidR="004A2D6A" w:rsidRPr="00107C56" w:rsidRDefault="004A2D6A" w:rsidP="004A2D6A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7100" w:type="dxa"/>
          </w:tcPr>
          <w:p w:rsidR="004A2D6A" w:rsidRPr="00107C56" w:rsidRDefault="008B60FF" w:rsidP="007D7B12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 xml:space="preserve">Field visit to villages in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val="en-US"/>
              </w:rPr>
              <w:t>Naugarh</w:t>
            </w:r>
            <w:proofErr w:type="spellEnd"/>
          </w:p>
        </w:tc>
      </w:tr>
      <w:tr w:rsidR="00BB2370" w:rsidRPr="00107C56" w:rsidTr="00BB2370">
        <w:trPr>
          <w:trHeight w:val="332"/>
        </w:trPr>
        <w:tc>
          <w:tcPr>
            <w:tcW w:w="1199" w:type="dxa"/>
            <w:vMerge w:val="restart"/>
          </w:tcPr>
          <w:p w:rsidR="00BB2370" w:rsidRPr="00107C56" w:rsidRDefault="00BB2370" w:rsidP="007D7B12">
            <w:pPr>
              <w:jc w:val="both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b/>
                <w:color w:val="000000" w:themeColor="text1"/>
                <w:lang w:val="en-US"/>
              </w:rPr>
              <w:t>19/12/2013</w:t>
            </w:r>
          </w:p>
          <w:p w:rsidR="00BB2370" w:rsidRPr="00107C56" w:rsidRDefault="00BB2370" w:rsidP="007D7B12">
            <w:pPr>
              <w:jc w:val="both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b/>
                <w:color w:val="000000" w:themeColor="text1"/>
                <w:lang w:val="en-US"/>
              </w:rPr>
              <w:t>Thursday</w:t>
            </w:r>
          </w:p>
        </w:tc>
        <w:tc>
          <w:tcPr>
            <w:tcW w:w="1439" w:type="dxa"/>
          </w:tcPr>
          <w:p w:rsidR="00BB2370" w:rsidRPr="00107C56" w:rsidRDefault="00BB2370" w:rsidP="007D7B12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>09:00-11:00</w:t>
            </w:r>
          </w:p>
        </w:tc>
        <w:tc>
          <w:tcPr>
            <w:tcW w:w="7100" w:type="dxa"/>
          </w:tcPr>
          <w:p w:rsidR="00BB2370" w:rsidRPr="00107C56" w:rsidRDefault="00BB2370" w:rsidP="007D7B12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>Debriefing and interactive session</w:t>
            </w:r>
          </w:p>
        </w:tc>
      </w:tr>
      <w:tr w:rsidR="00BB2370" w:rsidRPr="00107C56" w:rsidTr="00BB2370">
        <w:trPr>
          <w:trHeight w:val="332"/>
        </w:trPr>
        <w:tc>
          <w:tcPr>
            <w:tcW w:w="1199" w:type="dxa"/>
            <w:vMerge/>
          </w:tcPr>
          <w:p w:rsidR="00BB2370" w:rsidRPr="00107C56" w:rsidRDefault="00BB2370" w:rsidP="007D7B12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1439" w:type="dxa"/>
          </w:tcPr>
          <w:p w:rsidR="00BB2370" w:rsidRPr="00107C56" w:rsidRDefault="00BB2370" w:rsidP="007D7B12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>11:00-11:30</w:t>
            </w:r>
          </w:p>
        </w:tc>
        <w:tc>
          <w:tcPr>
            <w:tcW w:w="7100" w:type="dxa"/>
          </w:tcPr>
          <w:p w:rsidR="00BB2370" w:rsidRPr="00107C56" w:rsidRDefault="00BB2370" w:rsidP="007D7B12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>Tea break</w:t>
            </w:r>
          </w:p>
        </w:tc>
      </w:tr>
      <w:tr w:rsidR="00BB2370" w:rsidRPr="00107C56" w:rsidTr="00BB2370">
        <w:trPr>
          <w:trHeight w:val="332"/>
        </w:trPr>
        <w:tc>
          <w:tcPr>
            <w:tcW w:w="1199" w:type="dxa"/>
            <w:vMerge/>
          </w:tcPr>
          <w:p w:rsidR="00BB2370" w:rsidRPr="00107C56" w:rsidRDefault="00BB2370" w:rsidP="007D7B12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1439" w:type="dxa"/>
          </w:tcPr>
          <w:p w:rsidR="00BB2370" w:rsidRPr="00107C56" w:rsidRDefault="00BB2370" w:rsidP="007D7B12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>11:30-01:30</w:t>
            </w:r>
          </w:p>
        </w:tc>
        <w:tc>
          <w:tcPr>
            <w:tcW w:w="7100" w:type="dxa"/>
          </w:tcPr>
          <w:p w:rsidR="00BB2370" w:rsidRPr="00107C56" w:rsidRDefault="00BB2370" w:rsidP="00BB2370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 xml:space="preserve">Stories and experience sharing by leaders of </w:t>
            </w:r>
            <w:proofErr w:type="spellStart"/>
            <w:r w:rsidRPr="00107C56">
              <w:rPr>
                <w:rFonts w:asciiTheme="minorHAnsi" w:hAnsiTheme="minorHAnsi"/>
                <w:i/>
                <w:color w:val="000000" w:themeColor="text1"/>
                <w:lang w:val="en-US"/>
              </w:rPr>
              <w:t>Mahila</w:t>
            </w:r>
            <w:proofErr w:type="spellEnd"/>
            <w:r w:rsidRPr="00107C56">
              <w:rPr>
                <w:rFonts w:asciiTheme="minorHAnsi" w:hAnsiTheme="minorHAnsi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107C56">
              <w:rPr>
                <w:rFonts w:asciiTheme="minorHAnsi" w:hAnsiTheme="minorHAnsi"/>
                <w:i/>
                <w:color w:val="000000" w:themeColor="text1"/>
                <w:lang w:val="en-US"/>
              </w:rPr>
              <w:t>Swasthya</w:t>
            </w:r>
            <w:proofErr w:type="spellEnd"/>
            <w:r w:rsidRPr="00107C56">
              <w:rPr>
                <w:rFonts w:asciiTheme="minorHAnsi" w:hAnsiTheme="minorHAnsi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107C56">
              <w:rPr>
                <w:rFonts w:asciiTheme="minorHAnsi" w:hAnsiTheme="minorHAnsi"/>
                <w:i/>
                <w:color w:val="000000" w:themeColor="text1"/>
                <w:lang w:val="en-US"/>
              </w:rPr>
              <w:t>Adhikar</w:t>
            </w:r>
            <w:proofErr w:type="spellEnd"/>
            <w:r w:rsidRPr="00107C56">
              <w:rPr>
                <w:rFonts w:asciiTheme="minorHAnsi" w:hAnsiTheme="minorHAnsi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107C56">
              <w:rPr>
                <w:rFonts w:asciiTheme="minorHAnsi" w:hAnsiTheme="minorHAnsi"/>
                <w:i/>
                <w:color w:val="000000" w:themeColor="text1"/>
                <w:lang w:val="en-US"/>
              </w:rPr>
              <w:t>Manch</w:t>
            </w:r>
            <w:proofErr w:type="spellEnd"/>
          </w:p>
        </w:tc>
      </w:tr>
      <w:tr w:rsidR="00BB2370" w:rsidRPr="00107C56" w:rsidTr="00BB2370">
        <w:tc>
          <w:tcPr>
            <w:tcW w:w="1199" w:type="dxa"/>
            <w:vMerge/>
          </w:tcPr>
          <w:p w:rsidR="00BB2370" w:rsidRPr="00107C56" w:rsidRDefault="00BB2370" w:rsidP="007D7B12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1439" w:type="dxa"/>
          </w:tcPr>
          <w:p w:rsidR="00BB2370" w:rsidRPr="00107C56" w:rsidRDefault="00BB2370" w:rsidP="007D7B12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>01:30-02:30</w:t>
            </w:r>
          </w:p>
        </w:tc>
        <w:tc>
          <w:tcPr>
            <w:tcW w:w="7100" w:type="dxa"/>
          </w:tcPr>
          <w:p w:rsidR="00BB2370" w:rsidRPr="00107C56" w:rsidRDefault="00BB2370" w:rsidP="007D7B12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>Lunch break</w:t>
            </w:r>
          </w:p>
        </w:tc>
      </w:tr>
      <w:tr w:rsidR="00BB2370" w:rsidRPr="00107C56" w:rsidTr="00BB2370">
        <w:tc>
          <w:tcPr>
            <w:tcW w:w="1199" w:type="dxa"/>
            <w:vMerge/>
          </w:tcPr>
          <w:p w:rsidR="00BB2370" w:rsidRPr="00107C56" w:rsidRDefault="00BB2370" w:rsidP="007D7B12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1439" w:type="dxa"/>
          </w:tcPr>
          <w:p w:rsidR="00BB2370" w:rsidRPr="00107C56" w:rsidRDefault="00BB2370" w:rsidP="007D7B12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>02:30-03:30</w:t>
            </w:r>
          </w:p>
        </w:tc>
        <w:tc>
          <w:tcPr>
            <w:tcW w:w="7100" w:type="dxa"/>
          </w:tcPr>
          <w:p w:rsidR="00BB2370" w:rsidRPr="00107C56" w:rsidRDefault="00BB2370" w:rsidP="004A2D6A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 xml:space="preserve">Reflection and plans for implementing the </w:t>
            </w:r>
            <w:proofErr w:type="spellStart"/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>learnings</w:t>
            </w:r>
            <w:proofErr w:type="spellEnd"/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 xml:space="preserve"> in participants’ own practice </w:t>
            </w:r>
          </w:p>
        </w:tc>
      </w:tr>
      <w:tr w:rsidR="00BB2370" w:rsidRPr="00107C56" w:rsidTr="00BB2370">
        <w:tc>
          <w:tcPr>
            <w:tcW w:w="1199" w:type="dxa"/>
            <w:vMerge/>
          </w:tcPr>
          <w:p w:rsidR="00BB2370" w:rsidRPr="00107C56" w:rsidRDefault="00BB2370" w:rsidP="007D7B12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1439" w:type="dxa"/>
          </w:tcPr>
          <w:p w:rsidR="00BB2370" w:rsidRPr="00107C56" w:rsidRDefault="00BB2370" w:rsidP="007D7B12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>03:30-04:00</w:t>
            </w:r>
          </w:p>
        </w:tc>
        <w:tc>
          <w:tcPr>
            <w:tcW w:w="7100" w:type="dxa"/>
          </w:tcPr>
          <w:p w:rsidR="00BB2370" w:rsidRPr="00107C56" w:rsidRDefault="00BB2370" w:rsidP="007D7B12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>Tea break</w:t>
            </w:r>
          </w:p>
        </w:tc>
      </w:tr>
      <w:tr w:rsidR="00BB2370" w:rsidRPr="00107C56" w:rsidTr="00BB2370">
        <w:tc>
          <w:tcPr>
            <w:tcW w:w="1199" w:type="dxa"/>
            <w:vMerge/>
          </w:tcPr>
          <w:p w:rsidR="00BB2370" w:rsidRPr="00107C56" w:rsidRDefault="00BB2370" w:rsidP="007D7B12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1439" w:type="dxa"/>
          </w:tcPr>
          <w:p w:rsidR="00BB2370" w:rsidRPr="00107C56" w:rsidRDefault="00BB2370" w:rsidP="007D7B12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107C56">
              <w:rPr>
                <w:rFonts w:asciiTheme="minorHAnsi" w:hAnsiTheme="minorHAnsi"/>
                <w:color w:val="000000" w:themeColor="text1"/>
                <w:lang w:val="en-US"/>
              </w:rPr>
              <w:t>04:00-05:00</w:t>
            </w:r>
          </w:p>
        </w:tc>
        <w:tc>
          <w:tcPr>
            <w:tcW w:w="7100" w:type="dxa"/>
          </w:tcPr>
          <w:p w:rsidR="00BB2370" w:rsidRPr="00107C56" w:rsidRDefault="008B60FF" w:rsidP="007D7B12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 xml:space="preserve">Report compilation </w:t>
            </w:r>
            <w:r w:rsidR="00BB2370" w:rsidRPr="00107C56">
              <w:rPr>
                <w:rFonts w:asciiTheme="minorHAnsi" w:hAnsiTheme="minorHAnsi"/>
                <w:color w:val="000000" w:themeColor="text1"/>
                <w:lang w:val="en-US"/>
              </w:rPr>
              <w:t>by each participant</w:t>
            </w:r>
          </w:p>
        </w:tc>
      </w:tr>
    </w:tbl>
    <w:p w:rsidR="008B4477" w:rsidRDefault="008B4477"/>
    <w:sectPr w:rsidR="008B4477" w:rsidSect="00663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34B1"/>
    <w:multiLevelType w:val="hybridMultilevel"/>
    <w:tmpl w:val="51B8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672B8"/>
    <w:multiLevelType w:val="hybridMultilevel"/>
    <w:tmpl w:val="298063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B02E0A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07532"/>
    <w:multiLevelType w:val="hybridMultilevel"/>
    <w:tmpl w:val="9756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B4477"/>
    <w:rsid w:val="00107C56"/>
    <w:rsid w:val="00112751"/>
    <w:rsid w:val="0013753B"/>
    <w:rsid w:val="00185E4C"/>
    <w:rsid w:val="003F1E56"/>
    <w:rsid w:val="004A2D6A"/>
    <w:rsid w:val="004D2B84"/>
    <w:rsid w:val="00663FE3"/>
    <w:rsid w:val="0068432B"/>
    <w:rsid w:val="00743FE5"/>
    <w:rsid w:val="007D4308"/>
    <w:rsid w:val="00863E3E"/>
    <w:rsid w:val="00885F75"/>
    <w:rsid w:val="008B4477"/>
    <w:rsid w:val="008B60FF"/>
    <w:rsid w:val="009C78D7"/>
    <w:rsid w:val="00AF3F35"/>
    <w:rsid w:val="00BB2370"/>
    <w:rsid w:val="00BF1FE7"/>
    <w:rsid w:val="00D746DA"/>
    <w:rsid w:val="00F15BE6"/>
    <w:rsid w:val="00FF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77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477"/>
    <w:pPr>
      <w:ind w:left="720"/>
      <w:contextualSpacing/>
    </w:pPr>
  </w:style>
  <w:style w:type="paragraph" w:styleId="NoSpacing">
    <w:name w:val="No Spacing"/>
    <w:uiPriority w:val="1"/>
    <w:qFormat/>
    <w:rsid w:val="00BB2370"/>
    <w:pPr>
      <w:spacing w:after="0" w:line="240" w:lineRule="auto"/>
    </w:pPr>
    <w:rPr>
      <w:rFonts w:ascii="Calibri" w:eastAsia="Calibri" w:hAnsi="Calibri" w:cs="Times New Roman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DA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AF3F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pasah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com32</dc:creator>
  <cp:lastModifiedBy>Com-16</cp:lastModifiedBy>
  <cp:revision>2</cp:revision>
  <cp:lastPrinted>2013-12-09T12:36:00Z</cp:lastPrinted>
  <dcterms:created xsi:type="dcterms:W3CDTF">2013-12-12T06:13:00Z</dcterms:created>
  <dcterms:modified xsi:type="dcterms:W3CDTF">2013-12-12T06:13:00Z</dcterms:modified>
</cp:coreProperties>
</file>